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C20301">
        <w:rPr>
          <w:color w:val="003300"/>
          <w:sz w:val="28"/>
          <w:szCs w:val="28"/>
          <w:rtl/>
        </w:rPr>
        <w:t>...לעיתים נראה כי ,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 xml:space="preserve">ילד המסיים את בית הספר בשעות הצהרים המאוחרות 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 xml:space="preserve">.... ולפניו עוד יום עמוס: 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>חוגים, שיעורי בית, חברים של אחר הצהרים,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>איזה ריב "בריא עם האח", טיול עם הכלב...ועוד.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 xml:space="preserve"> 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>בעצם לא זקוק למערכת נוספת ...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>אולי מספיק  בייבי סיטר עד המפגש עם ההורים.</w:t>
      </w:r>
    </w:p>
    <w:p w:rsidR="00D85B32" w:rsidRPr="00C20301" w:rsidRDefault="00D85B32" w:rsidP="00C20301">
      <w:pPr>
        <w:pStyle w:val="NormalWeb"/>
        <w:spacing w:before="0" w:beforeAutospacing="0" w:after="0" w:afterAutospacing="0"/>
        <w:jc w:val="right"/>
        <w:rPr>
          <w:sz w:val="28"/>
          <w:szCs w:val="28"/>
          <w:rtl/>
        </w:rPr>
      </w:pPr>
      <w:r w:rsidRPr="00C20301">
        <w:rPr>
          <w:b/>
          <w:bCs/>
          <w:color w:val="FF0000"/>
          <w:sz w:val="28"/>
          <w:szCs w:val="28"/>
          <w:rtl/>
        </w:rPr>
        <w:t>? ? ?</w:t>
      </w:r>
    </w:p>
    <w:p w:rsidR="00D85B32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>חינוך חברתי קהילתי הוא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b/>
          <w:bCs/>
          <w:sz w:val="28"/>
          <w:szCs w:val="28"/>
          <w:rtl/>
        </w:rPr>
        <w:t xml:space="preserve">  </w:t>
      </w:r>
      <w:r w:rsidRPr="00C20301">
        <w:rPr>
          <w:b/>
          <w:bCs/>
          <w:sz w:val="28"/>
          <w:szCs w:val="28"/>
          <w:u w:val="single"/>
          <w:rtl/>
        </w:rPr>
        <w:t xml:space="preserve">באחריות הקהילה 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 xml:space="preserve">  מטרתו לתת מענה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 xml:space="preserve">    לצורכי הילדים,</w:t>
      </w:r>
    </w:p>
    <w:p w:rsidR="00D85B32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 xml:space="preserve">  ההורים והקהילה !</w:t>
      </w:r>
      <w:r w:rsidRPr="00C20301">
        <w:rPr>
          <w:b/>
          <w:bCs/>
          <w:sz w:val="28"/>
          <w:szCs w:val="28"/>
          <w:rtl/>
        </w:rPr>
        <w:t xml:space="preserve"> 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b/>
          <w:bCs/>
          <w:sz w:val="28"/>
          <w:szCs w:val="28"/>
          <w:rtl/>
        </w:rPr>
        <w:t xml:space="preserve">על המסגרת לפעול על מנת 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b/>
          <w:bCs/>
          <w:sz w:val="28"/>
          <w:szCs w:val="28"/>
          <w:rtl/>
        </w:rPr>
        <w:t>לתת מענה לצרכים התפתחותיים :</w:t>
      </w:r>
      <w:r w:rsidRPr="00C20301">
        <w:rPr>
          <w:b/>
          <w:bCs/>
          <w:sz w:val="28"/>
          <w:szCs w:val="28"/>
          <w:u w:val="single"/>
          <w:rtl/>
        </w:rPr>
        <w:t xml:space="preserve"> </w:t>
      </w:r>
    </w:p>
    <w:p w:rsidR="00D85B32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>הצורך :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>יצירת מיפגש שמור ומוגן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>של "קבוצת שווים"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>לתהליכי חיברות .(סוציאליזציה)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 xml:space="preserve"> 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>המענה ניתן :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 xml:space="preserve">באמצעות יצירת סביבה 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>קבועה ומוכרת ,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 xml:space="preserve">בנוכחות של </w:t>
      </w:r>
      <w:r w:rsidRPr="00C20301">
        <w:rPr>
          <w:color w:val="003300"/>
          <w:sz w:val="28"/>
          <w:szCs w:val="28"/>
          <w:u w:val="single"/>
          <w:rtl/>
        </w:rPr>
        <w:t xml:space="preserve">מדריך בוגר </w:t>
      </w:r>
      <w:r w:rsidRPr="00C20301">
        <w:rPr>
          <w:color w:val="003300"/>
          <w:sz w:val="28"/>
          <w:szCs w:val="28"/>
          <w:rtl/>
        </w:rPr>
        <w:t>, מכוון,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>מזהה ומוביל תהליכים חינוכיים.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rFonts w:cs="Arial"/>
          <w:sz w:val="28"/>
          <w:szCs w:val="28"/>
          <w:rtl/>
        </w:rPr>
        <w:t>הצורך :</w:t>
      </w:r>
      <w:r w:rsidRPr="00C20301">
        <w:rPr>
          <w:rFonts w:cs="Arial"/>
          <w:sz w:val="28"/>
          <w:szCs w:val="28"/>
          <w:rtl/>
        </w:rPr>
        <w:br/>
      </w:r>
      <w:r w:rsidRPr="00C20301">
        <w:rPr>
          <w:rFonts w:cs="Arial"/>
          <w:sz w:val="28"/>
          <w:szCs w:val="28"/>
          <w:rtl/>
        </w:rPr>
        <w:br/>
        <w:t xml:space="preserve">חיזוק הערך העצמי של כל הילדים </w:t>
      </w:r>
      <w:r w:rsidRPr="00C20301">
        <w:rPr>
          <w:rFonts w:ascii="Calibri" w:hAnsi="Calibri" w:cs="Arial"/>
          <w:sz w:val="28"/>
          <w:szCs w:val="28"/>
        </w:rPr>
        <w:t>–</w:t>
      </w:r>
      <w:r w:rsidRPr="00C20301">
        <w:rPr>
          <w:rFonts w:cs="Arial"/>
          <w:sz w:val="28"/>
          <w:szCs w:val="28"/>
          <w:rtl/>
        </w:rPr>
        <w:t xml:space="preserve"> </w:t>
      </w:r>
      <w:r w:rsidRPr="00C20301">
        <w:rPr>
          <w:rFonts w:cs="Arial"/>
          <w:sz w:val="28"/>
          <w:szCs w:val="28"/>
          <w:rtl/>
        </w:rPr>
        <w:br/>
        <w:t>הקניית חוויות של הצלחה שאינם נמדדים בציונים והשגים!</w:t>
      </w:r>
    </w:p>
    <w:p w:rsidR="00D85B32" w:rsidRDefault="00D85B32" w:rsidP="00C20301">
      <w:pPr>
        <w:pStyle w:val="NormalWeb"/>
        <w:bidi/>
        <w:spacing w:before="0" w:beforeAutospacing="0" w:after="0" w:afterAutospacing="0"/>
        <w:rPr>
          <w:color w:val="003300"/>
          <w:sz w:val="28"/>
          <w:szCs w:val="28"/>
          <w:rtl/>
        </w:rPr>
      </w:pP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>המענה ניתן האמצעות  :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>יצירת מערכת המקיימת תהליכים חברתיים.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>מזמנת התנסויות בתחומי עניין ופעילות שונים.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>ולא פועלת בסגנון "פגע וברח" ו"כיבוי שרפות"  !</w:t>
      </w:r>
    </w:p>
    <w:p w:rsidR="00D85B32" w:rsidRDefault="00D85B32" w:rsidP="00C20301">
      <w:pPr>
        <w:pStyle w:val="NormalWeb"/>
        <w:bidi/>
        <w:spacing w:before="0" w:beforeAutospacing="0" w:after="0" w:afterAutospacing="0"/>
        <w:rPr>
          <w:rFonts w:cs="Arial"/>
          <w:sz w:val="28"/>
          <w:szCs w:val="28"/>
          <w:rtl/>
        </w:rPr>
      </w:pP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rFonts w:cs="Arial"/>
          <w:sz w:val="28"/>
          <w:szCs w:val="28"/>
          <w:rtl/>
        </w:rPr>
        <w:t>הצורך :</w:t>
      </w:r>
      <w:r w:rsidRPr="00C20301">
        <w:rPr>
          <w:rFonts w:cs="Arial"/>
          <w:sz w:val="28"/>
          <w:szCs w:val="28"/>
          <w:rtl/>
        </w:rPr>
        <w:br/>
      </w:r>
      <w:r w:rsidRPr="00C20301">
        <w:rPr>
          <w:sz w:val="28"/>
          <w:szCs w:val="28"/>
          <w:rtl/>
        </w:rPr>
        <w:t xml:space="preserve"> </w:t>
      </w:r>
      <w:r w:rsidRPr="00C20301">
        <w:rPr>
          <w:rFonts w:cs="Arial"/>
          <w:sz w:val="28"/>
          <w:szCs w:val="28"/>
          <w:rtl/>
        </w:rPr>
        <w:t xml:space="preserve">מערכת משמעותית ורלוונטית </w:t>
      </w:r>
      <w:r w:rsidRPr="00C20301">
        <w:rPr>
          <w:rFonts w:cs="Arial"/>
          <w:sz w:val="28"/>
          <w:szCs w:val="28"/>
          <w:u w:val="single"/>
          <w:rtl/>
        </w:rPr>
        <w:t>לכל הילדים</w:t>
      </w:r>
      <w:r w:rsidRPr="00C20301">
        <w:rPr>
          <w:rFonts w:cs="Arial"/>
          <w:sz w:val="28"/>
          <w:szCs w:val="28"/>
          <w:rtl/>
        </w:rPr>
        <w:t>!</w:t>
      </w:r>
      <w:r w:rsidRPr="00C20301">
        <w:rPr>
          <w:rFonts w:cs="Arial"/>
          <w:sz w:val="28"/>
          <w:szCs w:val="28"/>
          <w:rtl/>
        </w:rPr>
        <w:br/>
      </w:r>
      <w:r w:rsidRPr="00C20301">
        <w:rPr>
          <w:rFonts w:cs="Arial"/>
          <w:color w:val="FF0000"/>
          <w:spacing w:val="40"/>
          <w:sz w:val="28"/>
          <w:szCs w:val="28"/>
          <w:rtl/>
        </w:rPr>
        <w:t xml:space="preserve">מערכת שאינה סלקטיבית </w:t>
      </w:r>
      <w:r w:rsidRPr="00C20301">
        <w:rPr>
          <w:rFonts w:cs="Arial"/>
          <w:color w:val="FF0000"/>
          <w:sz w:val="28"/>
          <w:szCs w:val="28"/>
          <w:rtl/>
        </w:rPr>
        <w:br/>
        <w:t xml:space="preserve"> כל ילד יכול למצוא </w:t>
      </w:r>
      <w:r w:rsidRPr="00C20301">
        <w:rPr>
          <w:rFonts w:ascii="Arial" w:hAnsi="Arial" w:cs="Arial"/>
          <w:color w:val="FF0000"/>
          <w:sz w:val="28"/>
          <w:szCs w:val="28"/>
          <w:rtl/>
        </w:rPr>
        <w:t>בה</w:t>
      </w:r>
      <w:r w:rsidRPr="00C20301">
        <w:rPr>
          <w:color w:val="FF0000"/>
          <w:sz w:val="28"/>
          <w:szCs w:val="28"/>
          <w:rtl/>
        </w:rPr>
        <w:t xml:space="preserve"> </w:t>
      </w:r>
      <w:r w:rsidRPr="00C20301">
        <w:rPr>
          <w:rFonts w:cs="Arial"/>
          <w:color w:val="FF0000"/>
          <w:sz w:val="28"/>
          <w:szCs w:val="28"/>
          <w:rtl/>
        </w:rPr>
        <w:t>את מקומו!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>המענה ניתן באמצעות: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 xml:space="preserve">צוות מדריכים מקצועי וקבוע, 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 xml:space="preserve">מיומן ומודרך בכלים התומכים 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>בכל ילד למצוא את מקומו בקבוצה.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 xml:space="preserve">באמצעות יצירת תוכנית העבודה 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color w:val="003300"/>
          <w:sz w:val="28"/>
          <w:szCs w:val="28"/>
          <w:rtl/>
        </w:rPr>
        <w:t>המותאמת לצורכי ואופי הקבוצה הספציפית.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rFonts w:cs="Arial"/>
          <w:sz w:val="28"/>
          <w:szCs w:val="28"/>
          <w:rtl/>
        </w:rPr>
        <w:br/>
        <w:t>הצורך :</w:t>
      </w:r>
      <w:r w:rsidRPr="00C20301">
        <w:rPr>
          <w:rFonts w:cs="Arial"/>
          <w:sz w:val="28"/>
          <w:szCs w:val="28"/>
          <w:rtl/>
        </w:rPr>
        <w:br/>
        <w:t xml:space="preserve"> </w:t>
      </w:r>
      <w:r w:rsidRPr="00C20301">
        <w:rPr>
          <w:rFonts w:cs="Arial"/>
          <w:sz w:val="28"/>
          <w:szCs w:val="28"/>
          <w:rtl/>
        </w:rPr>
        <w:br/>
        <w:t xml:space="preserve">חיזוק תחושת השייכות והקשר לקבוצה ולמקום, </w:t>
      </w:r>
      <w:r w:rsidRPr="00C20301">
        <w:rPr>
          <w:rFonts w:cs="Arial"/>
          <w:sz w:val="28"/>
          <w:szCs w:val="28"/>
          <w:rtl/>
        </w:rPr>
        <w:br/>
        <w:t xml:space="preserve">חיזוק גאוות היחידה והלוקאל פטריוטיזם </w:t>
      </w:r>
      <w:r w:rsidRPr="00C20301">
        <w:rPr>
          <w:rFonts w:cs="Arial"/>
          <w:sz w:val="28"/>
          <w:szCs w:val="28"/>
          <w:rtl/>
        </w:rPr>
        <w:br/>
      </w:r>
      <w:r w:rsidRPr="00C20301">
        <w:rPr>
          <w:rFonts w:cs="Arial"/>
          <w:color w:val="FF0000"/>
          <w:sz w:val="28"/>
          <w:szCs w:val="28"/>
          <w:rtl/>
        </w:rPr>
        <w:t>כמרכיב משמעותי בגיבוש זהות אישית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>המענה :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>יצירת תכנית עבודה שנתית המתייחסת ל: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 xml:space="preserve">מקום ולטבע, למסורות ,לאנשים ולסיפורי המקום. 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>ומשלבת יוזמות ועשייה של הילדים.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rFonts w:cs="Arial"/>
          <w:sz w:val="28"/>
          <w:szCs w:val="28"/>
          <w:rtl/>
        </w:rPr>
        <w:t>ולא פחות חשוב :</w:t>
      </w:r>
      <w:r w:rsidRPr="00C20301">
        <w:rPr>
          <w:rFonts w:cs="Arial"/>
          <w:sz w:val="28"/>
          <w:szCs w:val="28"/>
          <w:rtl/>
        </w:rPr>
        <w:br/>
        <w:t xml:space="preserve"> </w:t>
      </w:r>
      <w:r w:rsidRPr="00C20301">
        <w:rPr>
          <w:rFonts w:cs="Arial"/>
          <w:sz w:val="28"/>
          <w:szCs w:val="28"/>
          <w:rtl/>
        </w:rPr>
        <w:br/>
        <w:t>צורך של ההורים במסגרת בטוחה ואיכותית לילדם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>המענה :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>מערכת הפועלת לאורך כל השנה על בסיס תוכנית ידועה,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>המופעלת על ידי צוות קבוע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>ומחוייבת לדיאלוג רצוף ושיתוף פעולה עם ההורים!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b/>
          <w:bCs/>
          <w:sz w:val="28"/>
          <w:szCs w:val="28"/>
          <w:rtl/>
        </w:rPr>
        <w:t>חשוב לדעת כי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b/>
          <w:bCs/>
          <w:sz w:val="28"/>
          <w:szCs w:val="28"/>
          <w:rtl/>
        </w:rPr>
        <w:t>לכל קהילה יש קודים ושפה משלה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 xml:space="preserve">הקודים הקהילתיים מצטרפים 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>ל</w:t>
      </w:r>
      <w:r w:rsidRPr="00C20301">
        <w:rPr>
          <w:sz w:val="28"/>
          <w:szCs w:val="28"/>
          <w:u w:val="single"/>
          <w:rtl/>
        </w:rPr>
        <w:t xml:space="preserve">קודים משפחתיים 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 xml:space="preserve">איתם כל ילד בא מהבית 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>כך הוא מחבר בין המעגלים השונים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sz w:val="28"/>
          <w:szCs w:val="28"/>
          <w:rtl/>
        </w:rPr>
        <w:t>הבונים אותו כישות בוגרת.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b/>
          <w:bCs/>
          <w:color w:val="FF0000"/>
          <w:sz w:val="28"/>
          <w:szCs w:val="28"/>
          <w:rtl/>
        </w:rPr>
        <w:t xml:space="preserve">המענה החינוכי חברתי מחוייב </w:t>
      </w:r>
    </w:p>
    <w:p w:rsidR="00D85B32" w:rsidRPr="00C20301" w:rsidRDefault="00D85B32" w:rsidP="00C20301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C20301">
        <w:rPr>
          <w:b/>
          <w:bCs/>
          <w:color w:val="FF0000"/>
          <w:sz w:val="28"/>
          <w:szCs w:val="28"/>
          <w:rtl/>
        </w:rPr>
        <w:t>ליצירת הרצף ותקשורת בין המעגלים.</w:t>
      </w:r>
    </w:p>
    <w:p w:rsidR="00D85B32" w:rsidRPr="00C20301" w:rsidRDefault="00D85B32" w:rsidP="00C20301">
      <w:pPr>
        <w:rPr>
          <w:sz w:val="28"/>
          <w:szCs w:val="28"/>
        </w:rPr>
      </w:pPr>
    </w:p>
    <w:sectPr w:rsidR="00D85B32" w:rsidRPr="00C20301" w:rsidSect="003B13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301"/>
    <w:rsid w:val="000512E8"/>
    <w:rsid w:val="001B450E"/>
    <w:rsid w:val="00354D66"/>
    <w:rsid w:val="003B138A"/>
    <w:rsid w:val="007A2CCD"/>
    <w:rsid w:val="007F18CA"/>
    <w:rsid w:val="00C20301"/>
    <w:rsid w:val="00D8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0E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203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296</Words>
  <Characters>1484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Krisnki</dc:creator>
  <cp:keywords/>
  <dc:description/>
  <cp:lastModifiedBy>user</cp:lastModifiedBy>
  <cp:revision>2</cp:revision>
  <dcterms:created xsi:type="dcterms:W3CDTF">2014-01-18T19:15:00Z</dcterms:created>
  <dcterms:modified xsi:type="dcterms:W3CDTF">2014-01-18T19:15:00Z</dcterms:modified>
</cp:coreProperties>
</file>